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9B6C73">
      <w:r>
        <w:t xml:space="preserve">Na ekranie widoczny jest ekran monitora, który podzielony jest na 4 kamery monitorujące przejazd kolejowy z różnych ujęć. Na jednym z nich samochód osobowy dojeżdża do torowiska i zatrzymuje się bezpośrednio przed nim. W tym momencie szlaban opada i opiera się na dachu pojazdu. Kierowca rusza i zrywa szlaban, który opada na jezdnię, pozostając częściowo na torowisku. </w:t>
      </w:r>
      <w:bookmarkStart w:id="0" w:name="_GoBack"/>
      <w:bookmarkEnd w:id="0"/>
    </w:p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73"/>
    <w:rsid w:val="004E0B69"/>
    <w:rsid w:val="00863CC9"/>
    <w:rsid w:val="009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EA71"/>
  <w15:chartTrackingRefBased/>
  <w15:docId w15:val="{60B64E3D-0C44-44DE-A6A6-56BB3CB5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2022-12-29T10:20:00Z</dcterms:created>
  <dcterms:modified xsi:type="dcterms:W3CDTF">2022-12-29T10:26:00Z</dcterms:modified>
</cp:coreProperties>
</file>